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4C" w:rsidRDefault="00A82CDC">
      <w:pPr>
        <w:pStyle w:val="Normal1"/>
        <w:spacing w:after="0" w:line="360" w:lineRule="auto"/>
        <w:jc w:val="right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CÓRDOBA, 1</w:t>
      </w:r>
      <w:r w:rsidR="00C92EC1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 de Mayo de 2020</w:t>
      </w:r>
    </w:p>
    <w:p w:rsidR="00A91B4C" w:rsidRDefault="00A91B4C">
      <w:pPr>
        <w:pStyle w:val="Normal1"/>
        <w:spacing w:after="0" w:line="360" w:lineRule="auto"/>
        <w:ind w:firstLine="2268"/>
        <w:jc w:val="both"/>
        <w:rPr>
          <w:rFonts w:ascii="Arial" w:eastAsia="Arial" w:hAnsi="Arial" w:cs="Arial"/>
          <w:b/>
          <w:sz w:val="24"/>
          <w:szCs w:val="24"/>
        </w:rPr>
      </w:pPr>
    </w:p>
    <w:p w:rsidR="00A91B4C" w:rsidRDefault="00A82CDC">
      <w:pPr>
        <w:pStyle w:val="Normal1"/>
        <w:spacing w:after="0" w:line="360" w:lineRule="auto"/>
        <w:ind w:firstLine="2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VISTO: </w:t>
      </w:r>
      <w:r>
        <w:rPr>
          <w:rFonts w:ascii="Arial" w:eastAsia="Arial" w:hAnsi="Arial" w:cs="Arial"/>
          <w:sz w:val="24"/>
          <w:szCs w:val="24"/>
        </w:rPr>
        <w:t>El Decreto de Necesidad de Urgencia (DNU) del Poder Ejecutivo Nacional N°</w:t>
      </w:r>
      <w:r>
        <w:rPr>
          <w:rFonts w:ascii="Arial" w:eastAsia="Arial" w:hAnsi="Arial" w:cs="Arial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59/2020 y lo dispuesto por la Ley Provincial N° 10.690, y demás normativa dictada en consecuencia.</w:t>
      </w:r>
    </w:p>
    <w:p w:rsidR="00A91B4C" w:rsidRDefault="00A91B4C">
      <w:pPr>
        <w:pStyle w:val="Normal1"/>
        <w:spacing w:after="0" w:line="360" w:lineRule="auto"/>
        <w:ind w:firstLine="2268"/>
        <w:jc w:val="both"/>
        <w:rPr>
          <w:rFonts w:ascii="Arial" w:eastAsia="Arial" w:hAnsi="Arial" w:cs="Arial"/>
          <w:b/>
          <w:sz w:val="24"/>
          <w:szCs w:val="24"/>
        </w:rPr>
      </w:pPr>
    </w:p>
    <w:p w:rsidR="00A91B4C" w:rsidRDefault="00A82CDC">
      <w:pPr>
        <w:pStyle w:val="Normal1"/>
        <w:spacing w:after="0" w:line="360" w:lineRule="auto"/>
        <w:ind w:firstLine="22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 CONSIDERANDO:</w:t>
      </w:r>
    </w:p>
    <w:p w:rsidR="00A91B4C" w:rsidRDefault="00A82CDC">
      <w:pPr>
        <w:pStyle w:val="Normal1"/>
        <w:spacing w:after="0" w:line="360" w:lineRule="auto"/>
        <w:ind w:firstLine="2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la Provincia de Córdoba </w:t>
      </w:r>
      <w:r>
        <w:rPr>
          <w:rFonts w:ascii="Arial" w:eastAsia="Arial" w:hAnsi="Arial" w:cs="Arial"/>
          <w:sz w:val="24"/>
          <w:szCs w:val="24"/>
        </w:rPr>
        <w:t>se encuentra en etapa de circulación viral por conglomerados mientras que en la ciudad de Córdoba se registra transmisión comunitaria, dentro de la Pandemia Mundial en curso.</w:t>
      </w:r>
    </w:p>
    <w:p w:rsidR="00A91B4C" w:rsidRDefault="00A82CDC">
      <w:pPr>
        <w:pStyle w:val="Textoindependiente"/>
        <w:spacing w:after="0" w:line="360" w:lineRule="auto"/>
        <w:ind w:firstLine="21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Que en el marco del actual estado de emergencia sanitaria, el Centro de Operacion</w:t>
      </w:r>
      <w:r>
        <w:rPr>
          <w:rFonts w:eastAsia="Arial"/>
          <w:sz w:val="24"/>
          <w:szCs w:val="24"/>
        </w:rPr>
        <w:t xml:space="preserve">es de Emergencia (COE), creado bajo la jurisdicción del Ministerio de Salud, </w:t>
      </w:r>
      <w:r w:rsidR="004326D3">
        <w:rPr>
          <w:rFonts w:eastAsia="Arial"/>
          <w:sz w:val="24"/>
          <w:szCs w:val="24"/>
        </w:rPr>
        <w:t>tiene como objetivo principal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i/>
          <w:iCs/>
          <w:sz w:val="24"/>
          <w:szCs w:val="24"/>
        </w:rPr>
        <w:t xml:space="preserve">“coordinar acciones del actual Sistema de comando de incidentes en el ámbito territorial [frente al COVID19]” </w:t>
      </w:r>
      <w:r>
        <w:rPr>
          <w:rFonts w:eastAsia="Arial"/>
          <w:sz w:val="24"/>
          <w:szCs w:val="24"/>
        </w:rPr>
        <w:t xml:space="preserve">(Resolución del Ministerio de Salud </w:t>
      </w:r>
      <w:r>
        <w:rPr>
          <w:rFonts w:eastAsia="Arial"/>
          <w:sz w:val="24"/>
          <w:szCs w:val="24"/>
        </w:rPr>
        <w:t>N° 311/20).</w:t>
      </w:r>
    </w:p>
    <w:p w:rsidR="00A91B4C" w:rsidRDefault="00A82CDC">
      <w:pPr>
        <w:pStyle w:val="Prrafodelista"/>
        <w:spacing w:after="0" w:line="360" w:lineRule="auto"/>
        <w:ind w:left="0" w:firstLine="2268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se promueve</w:t>
      </w:r>
      <w:r>
        <w:rPr>
          <w:rFonts w:ascii="Arial" w:eastAsia="Arial" w:hAnsi="Arial" w:cs="Arial"/>
          <w:sz w:val="24"/>
          <w:szCs w:val="24"/>
        </w:rPr>
        <w:t xml:space="preserve"> un esquema de flexibilización progresiva y escalonada del aislamiento social, preventivo y obligatorio, con diferentes grados y materias según las zonas de la provincia. </w:t>
      </w:r>
    </w:p>
    <w:p w:rsidR="00A91B4C" w:rsidRDefault="00A82CDC">
      <w:pPr>
        <w:pStyle w:val="Normal1"/>
        <w:spacing w:after="0" w:line="360" w:lineRule="auto"/>
        <w:ind w:firstLine="21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Que el comercio, industria, ejercicio de profesiones li</w:t>
      </w:r>
      <w:r>
        <w:rPr>
          <w:rFonts w:ascii="Arial" w:eastAsia="Arial" w:hAnsi="Arial" w:cs="Arial"/>
          <w:color w:val="000000"/>
          <w:sz w:val="24"/>
          <w:szCs w:val="24"/>
        </w:rPr>
        <w:t>berales y obras privadas, constituyen los ejes principales sobre l</w:t>
      </w:r>
      <w:r>
        <w:rPr>
          <w:rFonts w:ascii="Arial" w:eastAsia="Arial" w:hAnsi="Arial" w:cs="Arial"/>
          <w:color w:val="000000"/>
          <w:sz w:val="24"/>
          <w:szCs w:val="24"/>
          <w:lang w:val="es-ES"/>
        </w:rPr>
        <w:t>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 se cimenta la flexibilización.</w:t>
      </w:r>
    </w:p>
    <w:p w:rsidR="00A91B4C" w:rsidRDefault="00A82CDC">
      <w:pPr>
        <w:pStyle w:val="Normal1"/>
        <w:spacing w:after="0" w:line="360" w:lineRule="auto"/>
        <w:ind w:firstLine="21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 compete al Ministerio de Industria, Comercio y Minería,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“[l]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a definición de la política y el diseño y utilización de los instrumentos de promoción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industrial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como así también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[l]</w:t>
      </w:r>
      <w:r w:rsidR="00C92EC1">
        <w:rPr>
          <w:rFonts w:ascii="Arial" w:eastAsia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promoción, coordinación y fiscalización de los regímenes de contralor de las actividades comerciales e implementación y control del sistema de defensa a los derechos del consumidor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(Decreto N° 1615, art. 37).</w:t>
      </w:r>
    </w:p>
    <w:p w:rsidR="00A91B4C" w:rsidRDefault="00A82CDC">
      <w:pPr>
        <w:pStyle w:val="Normal1"/>
        <w:spacing w:after="0" w:line="360" w:lineRule="auto"/>
        <w:ind w:firstLine="21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el Mini</w:t>
      </w:r>
      <w:r>
        <w:rPr>
          <w:rFonts w:ascii="Arial" w:eastAsia="Arial" w:hAnsi="Arial" w:cs="Arial"/>
          <w:color w:val="000000"/>
          <w:sz w:val="24"/>
          <w:szCs w:val="24"/>
        </w:rPr>
        <w:t>sterio de Industria, Comercio y Minería, en el marco de sus competencias, propicia establecer un trámite que permita al sector industrial la presentación, aprobación y contralor de protocolos con normas de bioseguridad frente a la pandemia en curso, con co</w:t>
      </w:r>
      <w:r>
        <w:rPr>
          <w:rFonts w:ascii="Arial" w:eastAsia="Arial" w:hAnsi="Arial" w:cs="Arial"/>
          <w:color w:val="000000"/>
          <w:sz w:val="24"/>
          <w:szCs w:val="24"/>
        </w:rPr>
        <w:t>nocimiento del COE, en función del protocolo de control sanitario industrial.</w:t>
      </w:r>
    </w:p>
    <w:p w:rsidR="00A91B4C" w:rsidRDefault="00A82CDC">
      <w:pPr>
        <w:pStyle w:val="Normal1"/>
        <w:spacing w:after="0" w:line="360" w:lineRule="auto"/>
        <w:ind w:firstLine="2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Que se ha dado participación </w:t>
      </w:r>
      <w:r w:rsidR="004326D3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 xml:space="preserve">los Ministerios de Trabajo y de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Industria, Comercio y Minería </w:t>
      </w:r>
      <w:r>
        <w:rPr>
          <w:rFonts w:ascii="Arial" w:eastAsia="Arial" w:hAnsi="Arial" w:cs="Arial"/>
          <w:sz w:val="24"/>
          <w:szCs w:val="24"/>
        </w:rPr>
        <w:t xml:space="preserve">de la Provincia de Córdoba. </w:t>
      </w:r>
    </w:p>
    <w:p w:rsidR="00A91B4C" w:rsidRDefault="00A82CDC">
      <w:pPr>
        <w:pStyle w:val="Normal1"/>
        <w:spacing w:after="0" w:line="360" w:lineRule="auto"/>
        <w:ind w:firstLine="2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en el marco de las normas precitadas, arts. 19 inc. 1,</w:t>
      </w:r>
      <w:r>
        <w:rPr>
          <w:rFonts w:ascii="Arial" w:eastAsia="Arial" w:hAnsi="Arial" w:cs="Arial"/>
          <w:sz w:val="24"/>
          <w:szCs w:val="24"/>
        </w:rPr>
        <w:t xml:space="preserve"> 38 inc. 9 y 59 de la Constitución de Córdoba, Resolución del Ministerio de Salud Nro. 311/2020 y sus normas complementarias, concordantes y reglamentarias de aplicación, </w:t>
      </w:r>
    </w:p>
    <w:p w:rsidR="00A91B4C" w:rsidRDefault="00A91B4C">
      <w:pPr>
        <w:pStyle w:val="Normal1"/>
        <w:spacing w:after="0" w:line="360" w:lineRule="auto"/>
        <w:ind w:firstLine="2268"/>
        <w:jc w:val="both"/>
        <w:rPr>
          <w:rFonts w:ascii="Arial" w:eastAsia="Arial" w:hAnsi="Arial" w:cs="Arial"/>
          <w:sz w:val="24"/>
          <w:szCs w:val="24"/>
        </w:rPr>
      </w:pPr>
    </w:p>
    <w:p w:rsidR="00A91B4C" w:rsidRDefault="00A82CDC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EL COORDINADOR GENERAL DEL </w:t>
      </w:r>
    </w:p>
    <w:p w:rsidR="00A91B4C" w:rsidRDefault="00A82CDC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CENTRO DE OPERACIONES DE EMERGENCIA </w:t>
      </w:r>
    </w:p>
    <w:p w:rsidR="00A91B4C" w:rsidRDefault="00A82CDC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DISPONE:</w:t>
      </w:r>
    </w:p>
    <w:p w:rsidR="00A91B4C" w:rsidRDefault="00A91B4C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91B4C" w:rsidRDefault="00A82CDC">
      <w:pPr>
        <w:pStyle w:val="Normal1"/>
        <w:spacing w:after="0" w:line="360" w:lineRule="auto"/>
        <w:ind w:leftChars="64" w:left="440" w:hangingChars="124" w:hanging="2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1.-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ESTABLÉZCASE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que las empresas podrán presentar por ante el Ministerio de Industria, Comercio y Minería sus protocolos adecuados a las normas de bioseguridad frente a la pandemia en curso COVID-19, para el análisis integral por parte de sus equipos técnico</w:t>
      </w:r>
      <w:r>
        <w:rPr>
          <w:rFonts w:ascii="Arial" w:eastAsia="Arial" w:hAnsi="Arial" w:cs="Arial"/>
          <w:bCs/>
          <w:color w:val="000000"/>
          <w:sz w:val="24"/>
          <w:szCs w:val="24"/>
        </w:rPr>
        <w:t>s, en función del protocolo de control sanitario industrial, protocolos complementarios y los que en su consecuencia se dicten. Dicha cartera girará los mismos al COE, organizados por materias o sectores, para su conocimiento y registro. Posteriormente, en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caso de corresponder y en el marco de sus competencias, la precitada cartera los aprobará y coordinará con la</w:t>
      </w:r>
      <w:r w:rsidR="004326D3">
        <w:rPr>
          <w:rFonts w:ascii="Arial" w:eastAsia="Arial" w:hAnsi="Arial" w:cs="Arial"/>
          <w:bCs/>
          <w:color w:val="000000"/>
          <w:sz w:val="24"/>
          <w:szCs w:val="24"/>
        </w:rPr>
        <w:t xml:space="preserve">s instituciones u organismos pertinentes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su ejecución y contralor. </w:t>
      </w:r>
    </w:p>
    <w:p w:rsidR="00A91B4C" w:rsidRDefault="00A91B4C">
      <w:pPr>
        <w:pStyle w:val="Normal1"/>
        <w:spacing w:after="0" w:line="360" w:lineRule="auto"/>
        <w:ind w:leftChars="64" w:left="439" w:hangingChars="124" w:hanging="298"/>
        <w:jc w:val="both"/>
        <w:rPr>
          <w:rFonts w:ascii="Arial" w:eastAsia="Arial" w:hAnsi="Arial" w:cs="Arial"/>
          <w:sz w:val="24"/>
          <w:szCs w:val="24"/>
        </w:rPr>
      </w:pPr>
    </w:p>
    <w:p w:rsidR="00A91B4C" w:rsidRDefault="00A82CDC">
      <w:pPr>
        <w:pStyle w:val="Normal1"/>
        <w:spacing w:after="0" w:line="360" w:lineRule="auto"/>
        <w:ind w:leftChars="64" w:left="440" w:hangingChars="124" w:hanging="29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2.- E</w:t>
      </w:r>
      <w:r w:rsidR="004326D3">
        <w:rPr>
          <w:rFonts w:ascii="Arial" w:eastAsia="Arial" w:hAnsi="Arial" w:cs="Arial"/>
          <w:b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cumplimiento del precitado procedimiento no exime a las empresas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cu</w:t>
      </w:r>
      <w:r>
        <w:rPr>
          <w:rFonts w:ascii="Arial" w:eastAsia="Arial" w:hAnsi="Arial" w:cs="Arial"/>
          <w:color w:val="000000"/>
          <w:sz w:val="24"/>
          <w:szCs w:val="24"/>
        </w:rPr>
        <w:t>alquier otro trámite, presentación</w:t>
      </w:r>
      <w:r w:rsidR="004326D3">
        <w:rPr>
          <w:rFonts w:ascii="Arial" w:eastAsia="Arial" w:hAnsi="Arial" w:cs="Arial"/>
          <w:color w:val="000000"/>
          <w:sz w:val="24"/>
          <w:szCs w:val="24"/>
        </w:rPr>
        <w:t xml:space="preserve"> o requisito legal/administrativ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que pudiera corrreponder, por ante órganos -de cualquier naturaleza- de contralor o supervisión. </w:t>
      </w:r>
    </w:p>
    <w:p w:rsidR="00A91B4C" w:rsidRDefault="00A91B4C">
      <w:pPr>
        <w:pStyle w:val="Normal1"/>
        <w:spacing w:after="0" w:line="360" w:lineRule="auto"/>
        <w:ind w:leftChars="64" w:left="439" w:hangingChars="124" w:hanging="298"/>
        <w:jc w:val="both"/>
        <w:rPr>
          <w:rFonts w:ascii="Arial" w:eastAsia="Arial" w:hAnsi="Arial" w:cs="Arial"/>
          <w:sz w:val="24"/>
          <w:szCs w:val="24"/>
        </w:rPr>
      </w:pPr>
    </w:p>
    <w:p w:rsidR="00A91B4C" w:rsidRDefault="00A82CDC" w:rsidP="004326D3">
      <w:pPr>
        <w:pStyle w:val="Normal1"/>
        <w:spacing w:after="0" w:line="360" w:lineRule="auto"/>
        <w:ind w:leftChars="64" w:left="563" w:hangingChars="175" w:hanging="42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3.-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326D3" w:rsidRPr="004326D3">
        <w:rPr>
          <w:rFonts w:ascii="Arial" w:eastAsia="Arial" w:hAnsi="Arial" w:cs="Arial"/>
          <w:b/>
          <w:bCs/>
          <w:color w:val="000000"/>
          <w:sz w:val="24"/>
          <w:szCs w:val="24"/>
        </w:rPr>
        <w:t>SOLICÍTASE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las Reparticiones Ministeriales, Cámaras, </w:t>
      </w:r>
      <w:r>
        <w:rPr>
          <w:rFonts w:ascii="Arial" w:eastAsia="Arial" w:hAnsi="Arial" w:cs="Arial"/>
          <w:sz w:val="24"/>
          <w:szCs w:val="24"/>
        </w:rPr>
        <w:t>Colegio de Profesionales</w:t>
      </w:r>
      <w:r>
        <w:rPr>
          <w:rFonts w:ascii="Arial" w:eastAsia="Arial" w:hAnsi="Arial" w:cs="Arial"/>
          <w:sz w:val="24"/>
          <w:szCs w:val="24"/>
        </w:rPr>
        <w:t xml:space="preserve"> de Higiene y Seguridad de la Provincia de Córdoba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Municipios y Comunas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demás instituciones que pudieran corresponder, ejerzan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r>
        <w:rPr>
          <w:rFonts w:ascii="Arial" w:eastAsia="Arial" w:hAnsi="Arial" w:cs="Arial"/>
          <w:color w:val="000000"/>
          <w:sz w:val="24"/>
          <w:szCs w:val="24"/>
        </w:rPr>
        <w:t>contralor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estricto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la aplicación de los mencionados protocolos dentro de su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comp</w:t>
      </w:r>
      <w:r w:rsidR="006A7A0D"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tencia material y territorial.</w:t>
      </w:r>
    </w:p>
    <w:p w:rsidR="00A91B4C" w:rsidRDefault="00A82CDC">
      <w:pPr>
        <w:pStyle w:val="Ttulo1"/>
        <w:spacing w:before="0" w:after="0" w:line="360" w:lineRule="auto"/>
        <w:ind w:leftChars="64" w:left="440" w:hangingChars="124" w:hanging="29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4.- </w:t>
      </w:r>
      <w:r>
        <w:rPr>
          <w:rFonts w:ascii="Arial" w:eastAsia="Arial" w:hAnsi="Arial" w:cs="Arial"/>
          <w:color w:val="000000"/>
          <w:sz w:val="24"/>
          <w:szCs w:val="24"/>
        </w:rPr>
        <w:t>PROTOCOLÍCESE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, comuníquese, notifíquese, dese copia al Ministerio de Gobierno, </w:t>
      </w:r>
      <w:r>
        <w:rPr>
          <w:rFonts w:ascii="Arial" w:eastAsia="Arial" w:hAnsi="Arial" w:cs="Arial"/>
          <w:b w:val="0"/>
          <w:sz w:val="24"/>
          <w:szCs w:val="24"/>
        </w:rPr>
        <w:t xml:space="preserve">Promoción de Empleo, Trabajo, </w:t>
      </w:r>
      <w:r>
        <w:rPr>
          <w:rFonts w:ascii="Arial" w:eastAsia="Times New Roman" w:hAnsi="Arial" w:cs="Arial"/>
          <w:b w:val="0"/>
          <w:bCs/>
          <w:kern w:val="36"/>
          <w:sz w:val="24"/>
          <w:szCs w:val="24"/>
        </w:rPr>
        <w:t>Industria, Comercio y Minería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t>, Municipalidades, Comunas, COE Regionales y</w:t>
      </w:r>
      <w:r>
        <w:rPr>
          <w:rFonts w:ascii="Arial" w:eastAsia="Arial" w:hAnsi="Arial" w:cs="Arial"/>
          <w:b w:val="0"/>
          <w:sz w:val="24"/>
          <w:szCs w:val="24"/>
        </w:rPr>
        <w:t xml:space="preserve"> Comisión Organizadora del Colegio de Profesionales de Higiene y Seguridad</w:t>
      </w:r>
      <w:r>
        <w:rPr>
          <w:rFonts w:ascii="Arial" w:eastAsia="Arial" w:hAnsi="Arial" w:cs="Arial"/>
          <w:b w:val="0"/>
          <w:sz w:val="24"/>
          <w:szCs w:val="24"/>
        </w:rPr>
        <w:t xml:space="preserve"> de la Provincia de Córdoba.</w:t>
      </w:r>
    </w:p>
    <w:p w:rsidR="00A91B4C" w:rsidRDefault="00A91B4C">
      <w:pPr>
        <w:pStyle w:val="Normal1"/>
        <w:spacing w:after="0" w:line="360" w:lineRule="auto"/>
        <w:ind w:leftChars="64" w:left="439" w:hangingChars="124" w:hanging="29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1B4C" w:rsidRDefault="00A82CDC">
      <w:pPr>
        <w:pStyle w:val="Normal1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DISPOSICIÓN  N° </w:t>
      </w:r>
      <w:r>
        <w:rPr>
          <w:rFonts w:ascii="Arial" w:eastAsia="Arial" w:hAnsi="Arial" w:cs="Arial"/>
          <w:b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>/20</w:t>
      </w:r>
    </w:p>
    <w:p w:rsidR="00A91B4C" w:rsidRDefault="00A91B4C">
      <w:pPr>
        <w:pStyle w:val="Prrafodelista"/>
        <w:spacing w:after="0" w:line="24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</w:p>
    <w:p w:rsidR="00A91B4C" w:rsidRDefault="00581AFC">
      <w:pPr>
        <w:pStyle w:val="Normal1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2313813</wp:posOffset>
            </wp:positionH>
            <wp:positionV relativeFrom="paragraph">
              <wp:posOffset>2413</wp:posOffset>
            </wp:positionV>
            <wp:extent cx="2792095" cy="126174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4AA" w:rsidRDefault="002B74AA">
      <w:pPr>
        <w:pStyle w:val="Normal1"/>
        <w:spacing w:after="0" w:line="360" w:lineRule="auto"/>
        <w:rPr>
          <w:rFonts w:ascii="Arial" w:hAnsi="Arial" w:cs="Arial"/>
          <w:sz w:val="24"/>
          <w:szCs w:val="24"/>
        </w:rPr>
      </w:pPr>
    </w:p>
    <w:p w:rsidR="002B74AA" w:rsidRPr="004140C6" w:rsidRDefault="002B74AA" w:rsidP="00581AFC">
      <w:pPr>
        <w:pStyle w:val="Normal1"/>
        <w:spacing w:after="0"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1B4C" w:rsidRDefault="00A91B4C">
      <w:pPr>
        <w:pStyle w:val="Normal1"/>
        <w:spacing w:after="0" w:line="360" w:lineRule="auto"/>
        <w:rPr>
          <w:rFonts w:ascii="Arial" w:hAnsi="Arial" w:cs="Arial"/>
          <w:sz w:val="24"/>
          <w:szCs w:val="24"/>
        </w:rPr>
      </w:pPr>
    </w:p>
    <w:p w:rsidR="00A91B4C" w:rsidRDefault="00A91B4C">
      <w:pPr>
        <w:pStyle w:val="Normal1"/>
        <w:spacing w:after="0" w:line="360" w:lineRule="auto"/>
        <w:rPr>
          <w:rFonts w:ascii="Arial" w:hAnsi="Arial" w:cs="Arial"/>
          <w:sz w:val="24"/>
          <w:szCs w:val="24"/>
        </w:rPr>
      </w:pPr>
    </w:p>
    <w:p w:rsidR="00A91B4C" w:rsidRDefault="00A91B4C">
      <w:pPr>
        <w:pStyle w:val="Normal1"/>
        <w:spacing w:after="0" w:line="360" w:lineRule="auto"/>
        <w:rPr>
          <w:rFonts w:ascii="Arial" w:hAnsi="Arial" w:cs="Arial"/>
          <w:sz w:val="24"/>
          <w:szCs w:val="24"/>
        </w:rPr>
      </w:pPr>
    </w:p>
    <w:p w:rsidR="00A91B4C" w:rsidRDefault="00A91B4C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B4C" w:rsidRDefault="00A91B4C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92EC1" w:rsidRDefault="00C92EC1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81AFC" w:rsidRDefault="00581AFC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GoBack"/>
      <w:bookmarkEnd w:id="1"/>
    </w:p>
    <w:p w:rsidR="00054AD9" w:rsidRDefault="00054AD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B4C" w:rsidRDefault="00A91B4C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91B4C" w:rsidRDefault="00103FD8">
      <w:pP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Córdoba, 16 de mayo de 2020.</w:t>
      </w:r>
    </w:p>
    <w:p w:rsidR="00054AD9" w:rsidRDefault="00054AD9">
      <w:pP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91B4C" w:rsidRDefault="00A82CDC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Habiendo tomado conocimiento y registro de los</w:t>
      </w:r>
      <w:r w:rsidR="00054AD9">
        <w:rPr>
          <w:rFonts w:ascii="Arial" w:eastAsia="Arial" w:hAnsi="Arial" w:cs="Arial"/>
          <w:color w:val="000000"/>
          <w:sz w:val="24"/>
          <w:szCs w:val="24"/>
        </w:rPr>
        <w:t xml:space="preserve"> siguientes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protocolos de bioseguridad frente al COVID-19 remitidos al COE por el Ministerio de Industria, </w:t>
      </w:r>
      <w:r>
        <w:rPr>
          <w:rFonts w:ascii="Arial" w:eastAsia="Arial" w:hAnsi="Arial" w:cs="Arial"/>
          <w:color w:val="000000"/>
          <w:sz w:val="24"/>
          <w:szCs w:val="24"/>
        </w:rPr>
        <w:t>Comercio y Minería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C92EC1" w:rsidRDefault="00C92EC1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1B4C" w:rsidRDefault="00A82CDC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="009157D8" w:rsidRPr="009157D8">
        <w:rPr>
          <w:rFonts w:ascii="Arial" w:eastAsia="Arial" w:hAnsi="Arial" w:cs="Arial"/>
          <w:sz w:val="24"/>
          <w:szCs w:val="24"/>
        </w:rPr>
        <w:t xml:space="preserve"> </w:t>
      </w:r>
      <w:r w:rsidR="00054AD9">
        <w:rPr>
          <w:rFonts w:ascii="Arial" w:eastAsia="Arial" w:hAnsi="Arial" w:cs="Arial"/>
          <w:sz w:val="24"/>
          <w:szCs w:val="24"/>
        </w:rPr>
        <w:t xml:space="preserve">Protocolo de la </w:t>
      </w:r>
      <w:r w:rsidR="009157D8">
        <w:rPr>
          <w:rFonts w:ascii="Arial" w:eastAsia="Arial" w:hAnsi="Arial" w:cs="Arial"/>
          <w:sz w:val="24"/>
          <w:szCs w:val="24"/>
        </w:rPr>
        <w:t>Cámara Argentina de la Construcción -Delegación Córdoba</w:t>
      </w:r>
      <w:r w:rsidR="00054AD9">
        <w:rPr>
          <w:rFonts w:ascii="Arial" w:eastAsia="Arial" w:hAnsi="Arial" w:cs="Arial"/>
          <w:sz w:val="24"/>
          <w:szCs w:val="24"/>
        </w:rPr>
        <w:t>.</w:t>
      </w:r>
    </w:p>
    <w:p w:rsidR="00054AD9" w:rsidRDefault="00A82CDC">
      <w:pPr>
        <w:spacing w:after="0" w:line="360" w:lineRule="auto"/>
        <w:ind w:left="72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="009157D8" w:rsidRPr="000D3CB0">
        <w:rPr>
          <w:rFonts w:ascii="Arial" w:eastAsia="Arial" w:hAnsi="Arial" w:cs="Arial"/>
          <w:sz w:val="24"/>
          <w:szCs w:val="24"/>
        </w:rPr>
        <w:t>Protocolo de Con</w:t>
      </w:r>
      <w:r w:rsidR="009157D8">
        <w:rPr>
          <w:rFonts w:ascii="Arial" w:eastAsia="Arial" w:hAnsi="Arial" w:cs="Arial"/>
          <w:sz w:val="24"/>
          <w:szCs w:val="24"/>
        </w:rPr>
        <w:t>trol Sanitario Industrial para a</w:t>
      </w:r>
      <w:r w:rsidR="009157D8" w:rsidRPr="000D3CB0">
        <w:rPr>
          <w:rFonts w:ascii="Arial" w:eastAsia="Arial" w:hAnsi="Arial" w:cs="Arial"/>
          <w:sz w:val="24"/>
          <w:szCs w:val="24"/>
        </w:rPr>
        <w:t>ctividades rel</w:t>
      </w:r>
      <w:r w:rsidR="009157D8">
        <w:rPr>
          <w:rFonts w:ascii="Arial" w:eastAsia="Arial" w:hAnsi="Arial" w:cs="Arial"/>
          <w:sz w:val="24"/>
          <w:szCs w:val="24"/>
        </w:rPr>
        <w:t>acionadas con la Industria Metalú</w:t>
      </w:r>
      <w:r w:rsidR="009157D8" w:rsidRPr="000D3CB0">
        <w:rPr>
          <w:rFonts w:ascii="Arial" w:eastAsia="Arial" w:hAnsi="Arial" w:cs="Arial"/>
          <w:sz w:val="24"/>
          <w:szCs w:val="24"/>
        </w:rPr>
        <w:t>rgica</w:t>
      </w:r>
      <w:r w:rsidR="009157D8">
        <w:rPr>
          <w:rFonts w:ascii="Arial" w:eastAsia="Arial" w:hAnsi="Arial" w:cs="Arial"/>
          <w:sz w:val="24"/>
          <w:szCs w:val="24"/>
        </w:rPr>
        <w:t>, Metalmecánica, Maquinarias y Equipos de acuerdo al protocolo para el funcionamiento presentado por la Cámara de Industriales Metalú</w:t>
      </w:r>
      <w:r w:rsidR="009157D8" w:rsidRPr="000D3CB0">
        <w:rPr>
          <w:rFonts w:ascii="Arial" w:eastAsia="Arial" w:hAnsi="Arial" w:cs="Arial"/>
          <w:sz w:val="24"/>
          <w:szCs w:val="24"/>
        </w:rPr>
        <w:t>rgicos y de Componentes de Córdoba</w:t>
      </w:r>
      <w:r w:rsidR="00054AD9">
        <w:rPr>
          <w:rFonts w:ascii="Arial" w:eastAsia="Arial" w:hAnsi="Arial" w:cs="Arial"/>
          <w:sz w:val="24"/>
          <w:szCs w:val="24"/>
        </w:rPr>
        <w:t>.</w:t>
      </w:r>
    </w:p>
    <w:p w:rsidR="00054AD9" w:rsidRDefault="00054AD9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9157D8">
        <w:rPr>
          <w:rFonts w:ascii="Arial" w:eastAsia="Arial" w:hAnsi="Arial" w:cs="Arial"/>
          <w:sz w:val="24"/>
          <w:szCs w:val="24"/>
        </w:rPr>
        <w:t xml:space="preserve">Protocolo de Control Sanitario Industrial para actividades relacionadas con la industria Gráfica, Ediciones e Impresiones presentado por la </w:t>
      </w:r>
      <w:r w:rsidR="009157D8">
        <w:rPr>
          <w:rFonts w:ascii="Arial" w:eastAsia="Arial" w:hAnsi="Arial" w:cs="Arial"/>
          <w:color w:val="000000"/>
          <w:sz w:val="24"/>
          <w:szCs w:val="24"/>
        </w:rPr>
        <w:t>Unión Gráfica Argentina Regional (Regional Centro Noroeste)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91B4C" w:rsidRDefault="00054AD9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="009157D8">
        <w:rPr>
          <w:rFonts w:ascii="Arial" w:eastAsia="Arial" w:hAnsi="Arial" w:cs="Arial"/>
          <w:color w:val="000000"/>
          <w:sz w:val="24"/>
          <w:szCs w:val="24"/>
        </w:rPr>
        <w:t xml:space="preserve"> Protocolo de Control Sanitario Industrial para actividades relacionadas con la industria del calzado presentado por la Cámara del Calzado de Córdoba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54AD9" w:rsidRDefault="00054AD9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Protocolo para la industria textil e indumentaria.</w:t>
      </w:r>
    </w:p>
    <w:p w:rsidR="00054AD9" w:rsidRDefault="00A82CDC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="009157D8" w:rsidRPr="009157D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4AD9">
        <w:rPr>
          <w:rFonts w:ascii="Arial" w:eastAsia="Arial" w:hAnsi="Arial" w:cs="Arial"/>
          <w:color w:val="000000"/>
          <w:sz w:val="24"/>
          <w:szCs w:val="24"/>
        </w:rPr>
        <w:t xml:space="preserve">Protocolo de </w:t>
      </w:r>
      <w:r w:rsidR="009157D8">
        <w:rPr>
          <w:rFonts w:ascii="Arial" w:eastAsia="Arial" w:hAnsi="Arial" w:cs="Arial"/>
          <w:color w:val="000000"/>
          <w:sz w:val="24"/>
          <w:szCs w:val="24"/>
        </w:rPr>
        <w:t>Renault Argentina S.A. -planta Córdoba-</w:t>
      </w:r>
    </w:p>
    <w:p w:rsidR="00A91B4C" w:rsidRDefault="00054AD9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Protocolo de </w:t>
      </w:r>
      <w:r w:rsidR="009157D8">
        <w:rPr>
          <w:rFonts w:ascii="Arial" w:eastAsia="Arial" w:hAnsi="Arial" w:cs="Arial"/>
          <w:color w:val="000000"/>
          <w:sz w:val="24"/>
          <w:szCs w:val="24"/>
        </w:rPr>
        <w:t>Fiat Auto Argentina -planta Córdoba-</w:t>
      </w:r>
    </w:p>
    <w:p w:rsidR="00C92EC1" w:rsidRDefault="00C92EC1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1B4C" w:rsidRDefault="00A82CDC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VUELVAN al precitado Ministerio a los efectos del trámite previsto en en la Disposición N° 15/20 del Centro de Operaciones de Emergencia (COE).-</w:t>
      </w:r>
    </w:p>
    <w:p w:rsidR="00A91B4C" w:rsidRDefault="00A82CDC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Sirva la presente de a</w:t>
      </w:r>
      <w:r>
        <w:rPr>
          <w:rFonts w:ascii="Arial" w:eastAsia="Arial" w:hAnsi="Arial" w:cs="Arial"/>
          <w:color w:val="000000"/>
          <w:sz w:val="24"/>
          <w:szCs w:val="24"/>
        </w:rPr>
        <w:t>tenta nota de remisión.-</w:t>
      </w:r>
    </w:p>
    <w:p w:rsidR="00054AD9" w:rsidRDefault="00054AD9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581AFC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638B95" wp14:editId="17EEAB19">
            <wp:simplePos x="0" y="0"/>
            <wp:positionH relativeFrom="column">
              <wp:posOffset>2962249</wp:posOffset>
            </wp:positionH>
            <wp:positionV relativeFrom="paragraph">
              <wp:posOffset>5944</wp:posOffset>
            </wp:positionV>
            <wp:extent cx="2792095" cy="126174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AD9" w:rsidRDefault="00054AD9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54AD9" w:rsidRDefault="00054AD9">
      <w:pPr>
        <w:spacing w:after="0" w:line="360" w:lineRule="auto"/>
        <w:ind w:left="72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74AA" w:rsidRPr="004140C6" w:rsidRDefault="002B74AA" w:rsidP="002B74AA">
      <w:pPr>
        <w:pStyle w:val="Prrafodelista"/>
        <w:spacing w:after="0" w:line="24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</w:p>
    <w:sectPr w:rsidR="002B74AA" w:rsidRPr="004140C6" w:rsidSect="00054AD9">
      <w:headerReference w:type="default" r:id="rId9"/>
      <w:pgSz w:w="11907" w:h="16840" w:code="9"/>
      <w:pgMar w:top="1418" w:right="567" w:bottom="964" w:left="1701" w:header="425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DC" w:rsidRDefault="00A82CDC">
      <w:pPr>
        <w:spacing w:after="0" w:line="240" w:lineRule="auto"/>
      </w:pPr>
      <w:r>
        <w:separator/>
      </w:r>
    </w:p>
  </w:endnote>
  <w:endnote w:type="continuationSeparator" w:id="0">
    <w:p w:rsidR="00A82CDC" w:rsidRDefault="00A8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DC" w:rsidRDefault="00A82CDC">
      <w:pPr>
        <w:spacing w:after="0" w:line="240" w:lineRule="auto"/>
      </w:pPr>
      <w:r>
        <w:separator/>
      </w:r>
    </w:p>
  </w:footnote>
  <w:footnote w:type="continuationSeparator" w:id="0">
    <w:p w:rsidR="00A82CDC" w:rsidRDefault="00A8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4C" w:rsidRDefault="00A82CDC" w:rsidP="00C92EC1">
    <w:pPr>
      <w:pStyle w:val="Normal1"/>
      <w:tabs>
        <w:tab w:val="center" w:pos="4419"/>
        <w:tab w:val="right" w:pos="8838"/>
      </w:tabs>
      <w:spacing w:after="0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                                     </w:t>
    </w:r>
    <w:r w:rsidR="00C92EC1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        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“2020 – Año del Bicentenario del Paso a la 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Inmortalidad del General Manuel Belgrano”​</w:t>
    </w:r>
  </w:p>
  <w:p w:rsidR="00A91B4C" w:rsidRDefault="00A91B4C">
    <w:pPr>
      <w:pStyle w:val="Normal1"/>
      <w:tabs>
        <w:tab w:val="center" w:pos="4419"/>
        <w:tab w:val="right" w:pos="8838"/>
      </w:tabs>
      <w:spacing w:after="0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:rsidR="00A91B4C" w:rsidRDefault="00A82CDC">
    <w:pPr>
      <w:pStyle w:val="Normal1"/>
      <w:tabs>
        <w:tab w:val="center" w:pos="4419"/>
        <w:tab w:val="right" w:pos="8838"/>
      </w:tabs>
      <w:spacing w:after="0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noProof/>
        <w:color w:val="000000"/>
        <w:sz w:val="20"/>
        <w:szCs w:val="20"/>
      </w:rPr>
      <w:drawing>
        <wp:inline distT="0" distB="0" distL="0" distR="0">
          <wp:extent cx="5612130" cy="1006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00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1B4C" w:rsidRDefault="00A91B4C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D3"/>
    <w:rsid w:val="00002A2E"/>
    <w:rsid w:val="000118F6"/>
    <w:rsid w:val="0004157A"/>
    <w:rsid w:val="00042104"/>
    <w:rsid w:val="00054AD9"/>
    <w:rsid w:val="00063092"/>
    <w:rsid w:val="00065D6E"/>
    <w:rsid w:val="0008209B"/>
    <w:rsid w:val="000A560F"/>
    <w:rsid w:val="000C7CD1"/>
    <w:rsid w:val="000D3CB0"/>
    <w:rsid w:val="000D6E6D"/>
    <w:rsid w:val="000F7E0A"/>
    <w:rsid w:val="00103FD8"/>
    <w:rsid w:val="00115864"/>
    <w:rsid w:val="00131FC3"/>
    <w:rsid w:val="00161B22"/>
    <w:rsid w:val="0016730D"/>
    <w:rsid w:val="001676F5"/>
    <w:rsid w:val="00180179"/>
    <w:rsid w:val="00187F1B"/>
    <w:rsid w:val="001A3D85"/>
    <w:rsid w:val="001D1A00"/>
    <w:rsid w:val="001D2015"/>
    <w:rsid w:val="001E470F"/>
    <w:rsid w:val="0020081D"/>
    <w:rsid w:val="00221A9A"/>
    <w:rsid w:val="00223052"/>
    <w:rsid w:val="00240624"/>
    <w:rsid w:val="002433EB"/>
    <w:rsid w:val="002505F9"/>
    <w:rsid w:val="0026525C"/>
    <w:rsid w:val="00265EA3"/>
    <w:rsid w:val="0027008F"/>
    <w:rsid w:val="002B74AA"/>
    <w:rsid w:val="002D620F"/>
    <w:rsid w:val="002E2C60"/>
    <w:rsid w:val="00321436"/>
    <w:rsid w:val="003443F1"/>
    <w:rsid w:val="00360BED"/>
    <w:rsid w:val="00380845"/>
    <w:rsid w:val="00397A5A"/>
    <w:rsid w:val="003A5125"/>
    <w:rsid w:val="003B4D26"/>
    <w:rsid w:val="003B73DD"/>
    <w:rsid w:val="003B7C3B"/>
    <w:rsid w:val="003C19AB"/>
    <w:rsid w:val="003C4DE4"/>
    <w:rsid w:val="003C5786"/>
    <w:rsid w:val="003C759E"/>
    <w:rsid w:val="003D6640"/>
    <w:rsid w:val="004078F9"/>
    <w:rsid w:val="004326D3"/>
    <w:rsid w:val="00442A16"/>
    <w:rsid w:val="004A1F27"/>
    <w:rsid w:val="004B261B"/>
    <w:rsid w:val="004F1C10"/>
    <w:rsid w:val="00527628"/>
    <w:rsid w:val="00532C4B"/>
    <w:rsid w:val="00546ED0"/>
    <w:rsid w:val="00560DBD"/>
    <w:rsid w:val="00581AFC"/>
    <w:rsid w:val="005B5059"/>
    <w:rsid w:val="005B5B7A"/>
    <w:rsid w:val="0065609F"/>
    <w:rsid w:val="0065671D"/>
    <w:rsid w:val="00656EDC"/>
    <w:rsid w:val="00677CF6"/>
    <w:rsid w:val="006A65F4"/>
    <w:rsid w:val="006A7A0D"/>
    <w:rsid w:val="006A7B76"/>
    <w:rsid w:val="006D48C5"/>
    <w:rsid w:val="006D6B58"/>
    <w:rsid w:val="006E08E1"/>
    <w:rsid w:val="006E1B8A"/>
    <w:rsid w:val="00701B97"/>
    <w:rsid w:val="007046C4"/>
    <w:rsid w:val="007128F7"/>
    <w:rsid w:val="00736C15"/>
    <w:rsid w:val="007612DA"/>
    <w:rsid w:val="00764C7D"/>
    <w:rsid w:val="0078387E"/>
    <w:rsid w:val="007A1EBF"/>
    <w:rsid w:val="007A4AC7"/>
    <w:rsid w:val="008049AF"/>
    <w:rsid w:val="00831276"/>
    <w:rsid w:val="00833596"/>
    <w:rsid w:val="00836069"/>
    <w:rsid w:val="00856EAF"/>
    <w:rsid w:val="00886DA6"/>
    <w:rsid w:val="008B0ED7"/>
    <w:rsid w:val="008B1567"/>
    <w:rsid w:val="008B6C44"/>
    <w:rsid w:val="008E1B1C"/>
    <w:rsid w:val="008E7C38"/>
    <w:rsid w:val="009157D8"/>
    <w:rsid w:val="00926C24"/>
    <w:rsid w:val="00937F88"/>
    <w:rsid w:val="00946775"/>
    <w:rsid w:val="0096417A"/>
    <w:rsid w:val="00967F0B"/>
    <w:rsid w:val="0097400E"/>
    <w:rsid w:val="0097511A"/>
    <w:rsid w:val="009935A5"/>
    <w:rsid w:val="009B0B82"/>
    <w:rsid w:val="009B29C7"/>
    <w:rsid w:val="009B2AA8"/>
    <w:rsid w:val="009C54B2"/>
    <w:rsid w:val="009D400C"/>
    <w:rsid w:val="009D7FCE"/>
    <w:rsid w:val="009E7CBD"/>
    <w:rsid w:val="00A318E7"/>
    <w:rsid w:val="00A4090C"/>
    <w:rsid w:val="00A41DAB"/>
    <w:rsid w:val="00A602F7"/>
    <w:rsid w:val="00A66515"/>
    <w:rsid w:val="00A7189A"/>
    <w:rsid w:val="00A82CDC"/>
    <w:rsid w:val="00A91B4C"/>
    <w:rsid w:val="00A924DE"/>
    <w:rsid w:val="00AA2F64"/>
    <w:rsid w:val="00AB7CFF"/>
    <w:rsid w:val="00AE49F2"/>
    <w:rsid w:val="00AF26F5"/>
    <w:rsid w:val="00B074D3"/>
    <w:rsid w:val="00B31EF1"/>
    <w:rsid w:val="00B67F0E"/>
    <w:rsid w:val="00BA2B06"/>
    <w:rsid w:val="00BA5997"/>
    <w:rsid w:val="00BB1DD8"/>
    <w:rsid w:val="00BB33AD"/>
    <w:rsid w:val="00C07C4F"/>
    <w:rsid w:val="00C11354"/>
    <w:rsid w:val="00C14AD8"/>
    <w:rsid w:val="00C3524B"/>
    <w:rsid w:val="00C73F81"/>
    <w:rsid w:val="00C92EC1"/>
    <w:rsid w:val="00CF282A"/>
    <w:rsid w:val="00D37963"/>
    <w:rsid w:val="00D47749"/>
    <w:rsid w:val="00D83098"/>
    <w:rsid w:val="00DA06EB"/>
    <w:rsid w:val="00DA2400"/>
    <w:rsid w:val="00DA2B56"/>
    <w:rsid w:val="00DA6BFB"/>
    <w:rsid w:val="00DF63B1"/>
    <w:rsid w:val="00E04E4C"/>
    <w:rsid w:val="00E16F51"/>
    <w:rsid w:val="00E309A7"/>
    <w:rsid w:val="00E31700"/>
    <w:rsid w:val="00E84919"/>
    <w:rsid w:val="00EA030B"/>
    <w:rsid w:val="00F0173D"/>
    <w:rsid w:val="00F11A72"/>
    <w:rsid w:val="00F32D49"/>
    <w:rsid w:val="00F43B5F"/>
    <w:rsid w:val="00F63E0A"/>
    <w:rsid w:val="00F9525C"/>
    <w:rsid w:val="00FC3B6E"/>
    <w:rsid w:val="00FD3C14"/>
    <w:rsid w:val="00FD4D66"/>
    <w:rsid w:val="00FD6575"/>
    <w:rsid w:val="00FE3145"/>
    <w:rsid w:val="00FE38C6"/>
    <w:rsid w:val="029E77A6"/>
    <w:rsid w:val="030956B7"/>
    <w:rsid w:val="032F10DF"/>
    <w:rsid w:val="03872AD5"/>
    <w:rsid w:val="042049BE"/>
    <w:rsid w:val="058859F2"/>
    <w:rsid w:val="062212C2"/>
    <w:rsid w:val="098A59B7"/>
    <w:rsid w:val="0B0F415B"/>
    <w:rsid w:val="0CF5048E"/>
    <w:rsid w:val="0F136825"/>
    <w:rsid w:val="13B3045A"/>
    <w:rsid w:val="141F11AE"/>
    <w:rsid w:val="15917BEE"/>
    <w:rsid w:val="16896A84"/>
    <w:rsid w:val="16E27176"/>
    <w:rsid w:val="18435F86"/>
    <w:rsid w:val="1B3552C9"/>
    <w:rsid w:val="1C5F211D"/>
    <w:rsid w:val="1E146B85"/>
    <w:rsid w:val="21471B38"/>
    <w:rsid w:val="216608D3"/>
    <w:rsid w:val="216B0BE6"/>
    <w:rsid w:val="21A5698B"/>
    <w:rsid w:val="23F07EF9"/>
    <w:rsid w:val="256C7C83"/>
    <w:rsid w:val="25D561CB"/>
    <w:rsid w:val="2869183D"/>
    <w:rsid w:val="37F4245A"/>
    <w:rsid w:val="37FE5F87"/>
    <w:rsid w:val="3A89032C"/>
    <w:rsid w:val="3C8F4BC9"/>
    <w:rsid w:val="3CC74C29"/>
    <w:rsid w:val="3EEC5895"/>
    <w:rsid w:val="3FA20F44"/>
    <w:rsid w:val="41AF3FBB"/>
    <w:rsid w:val="45C136A0"/>
    <w:rsid w:val="460810AB"/>
    <w:rsid w:val="46260E46"/>
    <w:rsid w:val="470967D5"/>
    <w:rsid w:val="47B570DF"/>
    <w:rsid w:val="4DF646D8"/>
    <w:rsid w:val="4E456C4C"/>
    <w:rsid w:val="523C2DB9"/>
    <w:rsid w:val="56EC7AC0"/>
    <w:rsid w:val="57137C2A"/>
    <w:rsid w:val="57826CBF"/>
    <w:rsid w:val="5D160ADF"/>
    <w:rsid w:val="5EB15262"/>
    <w:rsid w:val="60431D1B"/>
    <w:rsid w:val="61E50FC6"/>
    <w:rsid w:val="646118A0"/>
    <w:rsid w:val="66E149EB"/>
    <w:rsid w:val="69993177"/>
    <w:rsid w:val="6C173954"/>
    <w:rsid w:val="6DC27667"/>
    <w:rsid w:val="7480568B"/>
    <w:rsid w:val="75373B60"/>
    <w:rsid w:val="76F819C2"/>
    <w:rsid w:val="77347702"/>
    <w:rsid w:val="7A0D10BA"/>
    <w:rsid w:val="7BC42FD6"/>
    <w:rsid w:val="7E336607"/>
    <w:rsid w:val="7F80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86FCB-3E3F-45FC-A990-9BEB716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qFormat/>
    <w:pPr>
      <w:jc w:val="both"/>
    </w:pPr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uesto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DD850-210A-41E1-AB2B-0D3663C1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CAINGPARAC</dc:creator>
  <cp:lastModifiedBy>rugbyinside</cp:lastModifiedBy>
  <cp:revision>3</cp:revision>
  <cp:lastPrinted>2020-05-16T16:27:00Z</cp:lastPrinted>
  <dcterms:created xsi:type="dcterms:W3CDTF">2020-05-16T16:33:00Z</dcterms:created>
  <dcterms:modified xsi:type="dcterms:W3CDTF">2020-05-16T16:35:00Z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